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Отраслевой бухгалтерский учет</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«Отраслевой бухгалтерский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инвентаризации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материальной ответственности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материальной ответственности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других долгосрочных вложений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индивидуального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отраслевого учета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учета. Состав и порядок составления бухгалтерской отчетности. Основные понятия, объекты бухгалтерского учета. Нормативно-правовое регулирование бухгалтерского учета в РФ. Учет основных хозяйственных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розничной торговле</w:t>
            </w:r>
          </w:p>
        </w:tc>
      </w:tr>
      <w:tr>
        <w:trPr>
          <w:trHeight w:hRule="exact" w:val="2936.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в организациях розничной торговли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Учет тары.</w:t>
            </w:r>
          </w:p>
          <w:p>
            <w:pPr>
              <w:jc w:val="both"/>
              <w:spacing w:after="0" w:line="240" w:lineRule="auto"/>
              <w:rPr>
                <w:sz w:val="24"/>
                <w:szCs w:val="24"/>
              </w:rPr>
            </w:pPr>
            <w:r>
              <w:rPr>
                <w:rFonts w:ascii="Times New Roman" w:hAnsi="Times New Roman" w:cs="Times New Roman"/>
                <w:color w:val="#000000"/>
                <w:sz w:val="24"/>
                <w:szCs w:val="24"/>
              </w:rPr>
              <w:t> Учет дополнительных товар¬ных потерь в магазинах самообслуживания и с открытой выкладкой това¬ров.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инвентаризации в розничной торговле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w:t>
            </w:r>
          </w:p>
          <w:p>
            <w:pPr>
              <w:jc w:val="both"/>
              <w:spacing w:after="0" w:line="240" w:lineRule="auto"/>
              <w:rPr>
                <w:sz w:val="24"/>
                <w:szCs w:val="24"/>
              </w:rPr>
            </w:pPr>
            <w:r>
              <w:rPr>
                <w:rFonts w:ascii="Times New Roman" w:hAnsi="Times New Roman" w:cs="Times New Roman"/>
                <w:color w:val="#000000"/>
                <w:sz w:val="24"/>
                <w:szCs w:val="24"/>
              </w:rPr>
              <w:t> Порядок проведения и документальное оформление инвентаризации.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оптовой торговле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 малом бизнесе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pPr>
              <w:jc w:val="both"/>
              <w:spacing w:after="0" w:line="240" w:lineRule="auto"/>
              <w:rPr>
                <w:sz w:val="24"/>
                <w:szCs w:val="24"/>
              </w:rPr>
            </w:pPr>
            <w:r>
              <w:rPr>
                <w:rFonts w:ascii="Times New Roman" w:hAnsi="Times New Roman" w:cs="Times New Roman"/>
                <w:color w:val="#000000"/>
                <w:sz w:val="24"/>
                <w:szCs w:val="24"/>
              </w:rPr>
              <w:t> 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 имуществом и обязательством.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налогообложения предприятий малого бизнеса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порядка формирования отчетности индивидуальным предпринимателям. Учет доходов и произведенных рас-ходов. Первичный учет хозяйственных операций. Налогообложение доходов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Объекты налогообложения, льготы, порядок начисления и уплаты акцизов. Применение льгот при начислении амортизации основных средств. Применение льгот по налогу на прибыль.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отраслевого учета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фактов хозяйственной жизни на бухгалтерских счетах, формирование оборотно-сальдовой ведомости, составление бухгалтерского баланса.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розничной торговле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pPr>
              <w:jc w:val="both"/>
              <w:spacing w:after="0" w:line="240" w:lineRule="auto"/>
              <w:rPr>
                <w:sz w:val="24"/>
                <w:szCs w:val="24"/>
              </w:rPr>
            </w:pPr>
            <w:r>
              <w:rPr>
                <w:rFonts w:ascii="Times New Roman" w:hAnsi="Times New Roman" w:cs="Times New Roman"/>
                <w:color w:val="#000000"/>
                <w:sz w:val="24"/>
                <w:szCs w:val="24"/>
              </w:rPr>
              <w:t> 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и тары.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возврата товаров, тары в розничной торговле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 приемки и продажи товаров, принимаемых на комиссию у иностранных граждан и расчеты с ними.</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возвращенных покупателями не-доброкачественных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Определение и учет НДС.</w:t>
            </w:r>
          </w:p>
          <w:p>
            <w:pPr>
              <w:jc w:val="both"/>
              <w:spacing w:after="0" w:line="240" w:lineRule="auto"/>
              <w:rPr>
                <w:sz w:val="24"/>
                <w:szCs w:val="24"/>
              </w:rPr>
            </w:pPr>
            <w:r>
              <w:rPr>
                <w:rFonts w:ascii="Times New Roman" w:hAnsi="Times New Roman" w:cs="Times New Roman"/>
                <w:color w:val="#000000"/>
                <w:sz w:val="24"/>
                <w:szCs w:val="24"/>
              </w:rPr>
              <w:t> 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pPr>
              <w:jc w:val="both"/>
              <w:spacing w:after="0" w:line="240" w:lineRule="auto"/>
              <w:rPr>
                <w:sz w:val="24"/>
                <w:szCs w:val="24"/>
              </w:rPr>
            </w:pPr>
            <w:r>
              <w:rPr>
                <w:rFonts w:ascii="Times New Roman" w:hAnsi="Times New Roman" w:cs="Times New Roman"/>
                <w:color w:val="#000000"/>
                <w:sz w:val="24"/>
                <w:szCs w:val="24"/>
              </w:rPr>
              <w:t> 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завеса тары, переоценки това¬ров. Учет и списание товарных потерь по магазину.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материальной ответственности в розничной торговле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pPr>
              <w:jc w:val="both"/>
              <w:spacing w:after="0" w:line="240" w:lineRule="auto"/>
              <w:rPr>
                <w:sz w:val="24"/>
                <w:szCs w:val="24"/>
              </w:rPr>
            </w:pPr>
            <w:r>
              <w:rPr>
                <w:rFonts w:ascii="Times New Roman" w:hAnsi="Times New Roman" w:cs="Times New Roman"/>
                <w:color w:val="#000000"/>
                <w:sz w:val="24"/>
                <w:szCs w:val="24"/>
              </w:rPr>
              <w:t> Порядок проведения и документальное оформление инвентаризации ценностей в организациях розничной торговли. Выявление и отражение в учете результатов инвентаризации.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оптовой торговле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порядок отражения НДС на поступившие на склад товары.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материальной ответственности в оптовой торговле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потери и их вида. Учет товарных потерь вследствие ес-тественной убыли, боя, лома товаров при перевозке, хранении и реа-лизации в оптовых организациях. Порядок учета и списания товарных по¬терь в опте. Документальное оформление порчи, боя, лома ценностей. Синтетический учет товарных потерь. Учет товарных запасов в местах хранения и в бухгалтерии.</w:t>
            </w:r>
          </w:p>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 Задача, сроки, порядок проведения и документальное оформление инвентаризации. Вы¬явление и отражение в учете результатов инвентаризации.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малого бизнеса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других долгосрочных вложений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их классификация, виды оценок и задачи учета. Учет поступления и выбытия основных средств. Учет амортизации основных средств. Формы первичной документации по учету основных средств. Понятие и учет нематериальных активов Бухгалтерский учет долгосрочных инвестиций. Понятие, порядок оценки и учета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Понятие и оценка производственных запасов. Учет заготовления и приобретения материальных ценностей. Документальное оформление учета материалов, малоценных и быстроизнашивающихся предметов. Организация синтетического и аналитического учета производственных запасов. Контроль за списанием материалов на производство.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 в малом бизнесе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отчетности предприятий малого бизнеса, их заполнение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предприятий малого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налогового учета доходов и расходов в малом бизнесе. Заполнение книги учета доходов и расходов.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«Отраслевой бухгалтерский учет»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Зацаринная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Лизяева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2024-2025_ФГОС3++2024_Бак-ОЗФО-Э(УАиА)(24)_plx_Отраслевой бухгалтерский учет</dc:title>
  <dc:creator>FastReport.NET</dc:creator>
</cp:coreProperties>
</file>